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China Tightens Grip on Russian Economy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2025-09-25</w:t>
      </w:r>
    </w:p>
    <w:p>
      <w:pPr/>
      <w:r>
        <w:t>2 min read</w:t>
      </w:r>
    </w:p>
    <w:p/>
    <w:p>
      <w:r>
        <w:rPr>
          <w:b/>
        </w:rPr>
        <w:t>China continues to turn Russia into a market of cheap resources</w:t>
      </w:r>
    </w:p>
    <w:p>
      <w:r>
        <w:rPr>
          <w:b/>
        </w:rPr>
        <w:t>Details.</w:t>
      </w:r>
      <w:r>
        <w:t xml:space="preserve"> The meeting between Vladimir Putin and Xi Jingping at the Shanghai Cooperation Organization, </w:t>
      </w:r>
      <w:hyperlink r:id="rId11">
        <w:r>
          <w:rPr>
            <w:color w:val="0000FF"/>
            <w:u w:val="single"/>
          </w:rPr>
          <w:t>resulted</w:t>
        </w:r>
      </w:hyperlink>
      <w:r>
        <w:t xml:space="preserve"> in 22 cooperation agreements covering a wide range of areas including energy, science, healthcare, agriculture, and media. </w:t>
      </w:r>
    </w:p>
    <w:p>
      <w:r>
        <w:t>► Most notably an agreement was made to build the “</w:t>
      </w:r>
      <w:hyperlink r:id="rId12">
        <w:r>
          <w:rPr>
            <w:color w:val="0000FF"/>
            <w:u w:val="single"/>
          </w:rPr>
          <w:t>Power of Siberia-2</w:t>
        </w:r>
      </w:hyperlink>
      <w:r>
        <w:t>” pipeline. This new pipeline will transport up to 50 billion cubic meters of gas per year from Russia to China.</w:t>
      </w:r>
    </w:p>
    <w:p>
      <w:r>
        <w:t xml:space="preserve">► Despite being called “legally binding,” the deal lacks finalised contracts. pricing, transit through Mongolia, financing, sanctions risks, and approvals remain </w:t>
      </w:r>
      <w:hyperlink r:id="rId13">
        <w:r>
          <w:rPr>
            <w:color w:val="0000FF"/>
            <w:u w:val="single"/>
          </w:rPr>
          <w:t>unresolved</w:t>
        </w:r>
      </w:hyperlink>
      <w:r>
        <w:t xml:space="preserve">, while a six-year horizon is itself highly unstable given the very high frequency of </w:t>
      </w:r>
      <w:hyperlink r:id="rId14">
        <w:r>
          <w:rPr>
            <w:color w:val="0000FF"/>
            <w:u w:val="single"/>
          </w:rPr>
          <w:t>conflicts</w:t>
        </w:r>
      </w:hyperlink>
      <w:r>
        <w:t xml:space="preserve">, a surge in global </w:t>
      </w:r>
      <w:hyperlink r:id="rId15">
        <w:r>
          <w:rPr>
            <w:color w:val="0000FF"/>
            <w:u w:val="single"/>
          </w:rPr>
          <w:t>military</w:t>
        </w:r>
      </w:hyperlink>
      <w:r>
        <w:t xml:space="preserve"> spending, and growing global economic crisis. 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>Ministries</w:t>
        </w:r>
      </w:hyperlink>
      <w:r>
        <w:t xml:space="preserve"> from both sides signed memoranda to cooperate on modernisation and pilot agricultural zones in the Far East; Chinese capital and know-how for Russian agriculture is explicitly being encouraged.</w:t>
      </w:r>
    </w:p>
    <w:p>
      <w:r>
        <w:t xml:space="preserve">► At the same time, Chinese regulators are preparing to let Russian energy firms (Gazprom, Rosatom, etc.) issue </w:t>
      </w:r>
      <w:hyperlink r:id="rId17">
        <w:r>
          <w:rPr>
            <w:color w:val="0000FF"/>
            <w:u w:val="single"/>
          </w:rPr>
          <w:t>yuan-denominated</w:t>
        </w:r>
      </w:hyperlink>
      <w:r>
        <w:t xml:space="preserve"> “panda bonds” and raise finance in China.</w:t>
      </w:r>
    </w:p>
    <w:p>
      <w:r>
        <w:rPr>
          <w:b/>
        </w:rPr>
        <w:t xml:space="preserve">Context. </w:t>
      </w:r>
      <w:r>
        <w:t xml:space="preserve">The Russian capitalist class, increasingly isolated from Western markets, has deepened economic dependence on China, turning Russia into a supplier of raw materials and energy. In 2024, Russia–China trade reached roughly </w:t>
      </w:r>
      <w:hyperlink r:id="rId18">
        <w:r>
          <w:rPr>
            <w:color w:val="0000FF"/>
            <w:u w:val="single"/>
          </w:rPr>
          <w:t>$244.8 billion</w:t>
        </w:r>
      </w:hyperlink>
      <w:r>
        <w:t xml:space="preserve">, making China Russia’s main trading partner. </w:t>
      </w:r>
    </w:p>
    <w:p>
      <w:r>
        <w:t xml:space="preserve">► In 2023, China accounted for about a </w:t>
      </w:r>
      <w:hyperlink r:id="rId19">
        <w:r>
          <w:rPr>
            <w:color w:val="0000FF"/>
            <w:u w:val="single"/>
          </w:rPr>
          <w:t>third</w:t>
        </w:r>
      </w:hyperlink>
      <w:r>
        <w:t xml:space="preserve"> of Russia’s imports, while Russian exports to China — overwhelmingly discounted fossil fuels and raw materials — make up roughly </w:t>
      </w:r>
      <w:hyperlink r:id="rId20">
        <w:r>
          <w:rPr>
            <w:color w:val="0000FF"/>
            <w:u w:val="single"/>
          </w:rPr>
          <w:t>6%</w:t>
        </w:r>
      </w:hyperlink>
      <w:r>
        <w:t xml:space="preserve"> of China’s total imports, highlighting Russia’s subordinate position. </w:t>
      </w:r>
    </w:p>
    <w:p>
      <w:r>
        <w:t xml:space="preserve">► Chinese capital and technology are increasingly shaping </w:t>
      </w:r>
      <w:hyperlink r:id="rId21">
        <w:r>
          <w:rPr>
            <w:color w:val="0000FF"/>
            <w:u w:val="single"/>
          </w:rPr>
          <w:t>Russian agriculture</w:t>
        </w:r>
      </w:hyperlink>
      <w:r>
        <w:t xml:space="preserve"> in the Far East. Around 33 billion rubles have already been invested in pilot projects and demonstration zones, supporting crop production, animal husbandry, and processing. Over 80% of regional agricultural exports are directed to China.</w:t>
      </w:r>
      <w:r>
        <w:br/>
      </w:r>
    </w:p>
    <w:p>
      <w:r>
        <w:rPr>
          <w:b/>
        </w:rPr>
        <w:t>Important to Know</w:t>
      </w:r>
      <w:r>
        <w:t xml:space="preserve">. Russia needs China to compensate for its isolation from Western markets, secure foreign capital investment, and maintain access to energy export revenues. Whilst, China uses Russia primarily as a supplier of discounted raw materials, energy, and as a testing ground for Chinese capital investment, technology, and influence in Eurasia. Read more about how China subjects the Russian economy in our in-depth </w:t>
      </w:r>
      <w:hyperlink r:id="rId19">
        <w:r>
          <w:rPr>
            <w:color w:val="0000FF"/>
            <w:u w:val="single"/>
          </w:rPr>
          <w:t>article</w:t>
        </w:r>
      </w:hyperlink>
      <w:r>
        <w:t>.</w:t>
      </w:r>
    </w:p>
    <w:p>
      <w:r>
        <w:t xml:space="preserve">► The global escalation of the arms race, growing </w:t>
      </w:r>
      <w:hyperlink r:id="rId15">
        <w:r>
          <w:rPr>
            <w:color w:val="0000FF"/>
            <w:u w:val="single"/>
          </w:rPr>
          <w:t>military budgets</w:t>
        </w:r>
      </w:hyperlink>
      <w:r>
        <w:t xml:space="preserve">, and preparation for war are forcing major powers to strengthen control over </w:t>
      </w:r>
      <w:hyperlink r:id="rId22">
        <w:r>
          <w:rPr>
            <w:color w:val="0000FF"/>
            <w:u w:val="single"/>
          </w:rPr>
          <w:t>dependent states</w:t>
        </w:r>
      </w:hyperlink>
      <w:r>
        <w:t>, intensifying China’s leverage over Russia and preparing the ground for confrontation with the USA.</w:t>
      </w:r>
    </w:p>
    <w:p>
      <w:r>
        <w:t xml:space="preserve">For a deeper analysis of the China–US rivalry, see our </w:t>
      </w:r>
      <w:hyperlink r:id="rId23">
        <w:r>
          <w:rPr>
            <w:color w:val="0000FF"/>
            <w:u w:val="single"/>
          </w:rPr>
          <w:t>in-depth article</w:t>
        </w:r>
      </w:hyperlink>
      <w:r>
        <w:t xml:space="preserve"> on this subject.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hina-tightens-grip-on-russian-economy" TargetMode="External"/><Relationship Id="rId11" Type="http://schemas.openxmlformats.org/officeDocument/2006/relationships/hyperlink" Target="https://www.fdd.org/analysis/2025/09/02/china-and-russia-sign-agreement-to-build-new-energy-pipeline/" TargetMode="External"/><Relationship Id="rId12" Type="http://schemas.openxmlformats.org/officeDocument/2006/relationships/hyperlink" Target="https://www.firstpost.com/explainers/russia-and-china-have-struck-a-gas-pipeline-deal-heres-why-many-questions-remain-unanswered-13932965.html" TargetMode="External"/><Relationship Id="rId13" Type="http://schemas.openxmlformats.org/officeDocument/2006/relationships/hyperlink" Target="https://apnews.com/article/russia-china-gas-pipeline-siberia-b48dffa3b9527cbccfa7585a03ca3c17" TargetMode="External"/><Relationship Id="rId14" Type="http://schemas.openxmlformats.org/officeDocument/2006/relationships/hyperlink" Target="https://us.politsturm.com/global-armed-conflicts-hit-75-year-high" TargetMode="External"/><Relationship Id="rId15" Type="http://schemas.openxmlformats.org/officeDocument/2006/relationships/hyperlink" Target="https://us.politsturm.com/nato-spending-for-war-prep" TargetMode="External"/><Relationship Id="rId16" Type="http://schemas.openxmlformats.org/officeDocument/2006/relationships/hyperlink" Target="https://tass.com/economy/2011063" TargetMode="External"/><Relationship Id="rId17" Type="http://schemas.openxmlformats.org/officeDocument/2006/relationships/hyperlink" Target="https://www.bloomberg.com/news/articles/2025-09-07/china-to-reopen-bond-market-to-russian-energy-firms-ft-says" TargetMode="External"/><Relationship Id="rId18" Type="http://schemas.openxmlformats.org/officeDocument/2006/relationships/hyperlink" Target="https://www.cfr.org/article/china-russia-relations-january-2025" TargetMode="External"/><Relationship Id="rId19" Type="http://schemas.openxmlformats.org/officeDocument/2006/relationships/hyperlink" Target="https://us.politsturm.com/china-subjugating-russia" TargetMode="External"/><Relationship Id="rId20" Type="http://schemas.openxmlformats.org/officeDocument/2006/relationships/hyperlink" Target="https://tradingeconomics.com/china/imports-by-country" TargetMode="External"/><Relationship Id="rId21" Type="http://schemas.openxmlformats.org/officeDocument/2006/relationships/hyperlink" Target="https://agriexpert.ru/articles/5252/kak-memorandum-s-kitaem-uskorit-modernizaciiu-selskogo-xoziaistva-na-dalnem-vostoke" TargetMode="External"/><Relationship Id="rId22" Type="http://schemas.openxmlformats.org/officeDocument/2006/relationships/hyperlink" Target="https://us.politsturm.com/china-counters-us-foreign-policy" TargetMode="External"/><Relationship Id="rId23" Type="http://schemas.openxmlformats.org/officeDocument/2006/relationships/hyperlink" Target="https://us.politsturm.com/china-usa-will-there-be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