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200,000 U.S. COVID Deaths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2020-09-25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The United States recently surpassed a grim milestone with over 200,000 COVID deaths since the start of the pandemic. The U.S. leads the world in COVID deaths, followed by Brazil and India.</w:t>
      </w:r>
      <w:r/>
    </w:p>
    <w:p>
      <w:r>
        <w:t>In spite of the massive death toll, President Donald Trump lauded the performance of his administration in its handling of the pandemic.</w:t>
      </w:r>
    </w:p>
    <w:p>
      <w:r>
        <w:t>“To fight the China virus we launched the largest national mobilization since World War II. We did an A+ job, except we did a D job in terms of public relations, explaining it because we were too busy doing it”, said Trump at a rally in Pittsburgh.</w:t>
      </w:r>
    </w:p>
    <w:p>
      <w:r>
        <w:t>Even though the Trump administration has lauded its performance in handling the pandemic, the virus continues to take the lives of American citizens at a staggering pace in the foreseeable future. For example, the CDC predicts that “3,400 to 7,400 new deaths will likely be reported during the week ending October 17, 2020”.</w:t>
      </w:r>
    </w:p>
    <w:p>
      <w:r>
        <w:t>The incompetent political leadership and profit-driven capitalist economic system have contributed to the staggering death toll of the coronavirus pandemic. The coronavirus pandemic and concurrent economic crisis have revealed the inadequacy of capitalism to deliver a coordinated response to a national health crisis. Instead, under capitalism the oligarchs have massively bolstered their fortunes while 200,000 Americans have died.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 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200000-u-s-covid-deaths" TargetMode="External"/><Relationship Id="rId11" Type="http://schemas.openxmlformats.org/officeDocument/2006/relationships/hyperlink" Target="https://coronavirus.jhu.edu/map.html" TargetMode="External"/><Relationship Id="rId12" Type="http://schemas.openxmlformats.org/officeDocument/2006/relationships/hyperlink" Target="https://www.rev.com/blog/transcripts/donald-trump-pittsburgh-campaign-rally-transcript-september-22" TargetMode="External"/><Relationship Id="rId13" Type="http://schemas.openxmlformats.org/officeDocument/2006/relationships/hyperlink" Target="https://www.cdc.gov/coronavirus/2019-ncov/covid-data/forecasting-us.html" TargetMode="External"/><Relationship Id="rId14" Type="http://schemas.openxmlformats.org/officeDocument/2006/relationships/hyperlink" Target="https://americansfortaxfairness.org/issue/billionaires-pandemic-wealth-gains-burst-700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